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C7BE7B" w14:textId="0468CC15" w:rsidR="00F43E78" w:rsidRDefault="009E1005">
      <w:r w:rsidRPr="009E1005">
        <w:t>https://madero.gob.mx/conacanexos-y-ley-de-disciplina-financiera-2025/inicio</w:t>
      </w:r>
    </w:p>
    <w:sectPr w:rsidR="00F43E7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005"/>
    <w:rsid w:val="00165456"/>
    <w:rsid w:val="00633F5D"/>
    <w:rsid w:val="009E1005"/>
    <w:rsid w:val="00F43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57EC8"/>
  <w15:chartTrackingRefBased/>
  <w15:docId w15:val="{9A079C7A-991F-4B20-9379-F079FB60F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1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E1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E10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E10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E10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E10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E10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E10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E10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E10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E10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E10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E1005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E1005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E100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E100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E100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E100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9E10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E1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9E10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E1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9E1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E100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9E100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E1005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E10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E1005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9E1005"/>
    <w:rPr>
      <w:b/>
      <w:bCs/>
      <w:smallCaps/>
      <w:color w:val="2F5496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9E100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E100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2026-02-26T18:16:00Z</dcterms:created>
  <dcterms:modified xsi:type="dcterms:W3CDTF">2026-02-26T18:17:00Z</dcterms:modified>
</cp:coreProperties>
</file>